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center"/>
        <w:rPr>
          <w:rFonts w:ascii="Times New Roman" w:hAnsi="Times New Roman" w:cs="Times New Roman"/>
          <w:sz w:val="24"/>
          <w:szCs w:val="24"/>
        </w:rPr>
      </w:pPr>
    </w:p>
    <w:p w:rsidR="00F07858" w:rsidRPr="00F07858" w:rsidRDefault="00F07858" w:rsidP="00F07858">
      <w:pPr>
        <w:spacing w:line="480" w:lineRule="auto"/>
        <w:jc w:val="center"/>
        <w:rPr>
          <w:rFonts w:ascii="Times New Roman" w:hAnsi="Times New Roman" w:cs="Times New Roman"/>
          <w:sz w:val="24"/>
          <w:szCs w:val="24"/>
        </w:rPr>
      </w:pPr>
      <w:r w:rsidRPr="00F07858">
        <w:rPr>
          <w:rFonts w:ascii="Times New Roman" w:hAnsi="Times New Roman" w:cs="Times New Roman"/>
          <w:sz w:val="24"/>
          <w:szCs w:val="24"/>
        </w:rPr>
        <w:t>Macroeconomics</w:t>
      </w:r>
    </w:p>
    <w:p w:rsidR="00F07858" w:rsidRPr="00F07858" w:rsidRDefault="00F07858" w:rsidP="00F07858">
      <w:pPr>
        <w:spacing w:line="480" w:lineRule="auto"/>
        <w:jc w:val="center"/>
        <w:rPr>
          <w:rFonts w:ascii="Times New Roman" w:hAnsi="Times New Roman" w:cs="Times New Roman"/>
          <w:sz w:val="24"/>
          <w:szCs w:val="24"/>
        </w:rPr>
      </w:pPr>
      <w:r w:rsidRPr="00F07858">
        <w:rPr>
          <w:rFonts w:ascii="Times New Roman" w:hAnsi="Times New Roman" w:cs="Times New Roman"/>
          <w:sz w:val="24"/>
          <w:szCs w:val="24"/>
        </w:rPr>
        <w:t>Name:</w:t>
      </w:r>
      <w:bookmarkStart w:id="0" w:name="_GoBack"/>
      <w:bookmarkEnd w:id="0"/>
    </w:p>
    <w:p w:rsidR="00F07858" w:rsidRPr="00F07858" w:rsidRDefault="00F07858" w:rsidP="00F07858">
      <w:pPr>
        <w:spacing w:line="480" w:lineRule="auto"/>
        <w:jc w:val="center"/>
        <w:rPr>
          <w:rFonts w:ascii="Times New Roman" w:hAnsi="Times New Roman" w:cs="Times New Roman"/>
          <w:sz w:val="24"/>
          <w:szCs w:val="24"/>
        </w:rPr>
      </w:pPr>
      <w:r w:rsidRPr="00F07858">
        <w:rPr>
          <w:rFonts w:ascii="Times New Roman" w:hAnsi="Times New Roman" w:cs="Times New Roman"/>
          <w:sz w:val="24"/>
          <w:szCs w:val="24"/>
        </w:rPr>
        <w:t>Tutor:</w:t>
      </w:r>
    </w:p>
    <w:p w:rsidR="00F07858" w:rsidRPr="00F07858" w:rsidRDefault="00F07858" w:rsidP="00F07858">
      <w:pPr>
        <w:spacing w:line="480" w:lineRule="auto"/>
        <w:jc w:val="center"/>
        <w:rPr>
          <w:rFonts w:ascii="Times New Roman" w:hAnsi="Times New Roman" w:cs="Times New Roman"/>
          <w:sz w:val="24"/>
          <w:szCs w:val="24"/>
        </w:rPr>
      </w:pPr>
      <w:r w:rsidRPr="00F07858">
        <w:rPr>
          <w:rFonts w:ascii="Times New Roman" w:hAnsi="Times New Roman" w:cs="Times New Roman"/>
          <w:sz w:val="24"/>
          <w:szCs w:val="24"/>
        </w:rPr>
        <w:t>Institution:</w:t>
      </w: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sz w:val="24"/>
          <w:szCs w:val="24"/>
        </w:rPr>
      </w:pPr>
    </w:p>
    <w:p w:rsidR="00F07858" w:rsidRPr="00F07858" w:rsidRDefault="00F07858" w:rsidP="00F07858">
      <w:pPr>
        <w:spacing w:line="480" w:lineRule="auto"/>
        <w:jc w:val="both"/>
        <w:rPr>
          <w:rFonts w:ascii="Times New Roman" w:hAnsi="Times New Roman" w:cs="Times New Roman"/>
          <w:b/>
          <w:sz w:val="24"/>
          <w:szCs w:val="24"/>
          <w:u w:val="single"/>
        </w:rPr>
      </w:pPr>
      <w:r w:rsidRPr="00F07858">
        <w:rPr>
          <w:rFonts w:ascii="Times New Roman" w:hAnsi="Times New Roman" w:cs="Times New Roman"/>
          <w:b/>
          <w:sz w:val="24"/>
          <w:szCs w:val="24"/>
          <w:u w:val="single"/>
        </w:rPr>
        <w:lastRenderedPageBreak/>
        <w:t xml:space="preserve">Part 1 </w:t>
      </w:r>
    </w:p>
    <w:p w:rsidR="00F07858" w:rsidRPr="00F07858" w:rsidRDefault="00F07858" w:rsidP="00F07858">
      <w:pPr>
        <w:spacing w:line="480" w:lineRule="auto"/>
        <w:jc w:val="both"/>
        <w:rPr>
          <w:rFonts w:ascii="Times New Roman" w:hAnsi="Times New Roman" w:cs="Times New Roman"/>
          <w:b/>
          <w:sz w:val="24"/>
          <w:szCs w:val="24"/>
        </w:rPr>
      </w:pPr>
      <w:r w:rsidRPr="00F07858">
        <w:rPr>
          <w:rFonts w:ascii="Times New Roman" w:hAnsi="Times New Roman" w:cs="Times New Roman"/>
          <w:b/>
          <w:sz w:val="24"/>
          <w:szCs w:val="24"/>
        </w:rPr>
        <w:t xml:space="preserve">Analyze the macroeconomic factors that led to the 2007–2009 recession. How were GDP, inflation, and unemployment affected during the recession, and how does the model show this? What monetary policies and fiscal policies were implemented during the recession? How did the recession affect U.S. trade relations and the U.S. dollar exchange rate? </w:t>
      </w:r>
    </w:p>
    <w:p w:rsidR="00F07858" w:rsidRPr="00F07858" w:rsidRDefault="00F07858" w:rsidP="00F07858">
      <w:pPr>
        <w:spacing w:line="480" w:lineRule="auto"/>
        <w:ind w:firstLine="720"/>
        <w:jc w:val="both"/>
        <w:rPr>
          <w:rFonts w:ascii="Times New Roman" w:hAnsi="Times New Roman" w:cs="Times New Roman"/>
          <w:sz w:val="24"/>
          <w:szCs w:val="24"/>
        </w:rPr>
      </w:pPr>
      <w:r w:rsidRPr="00F07858">
        <w:rPr>
          <w:rFonts w:ascii="Times New Roman" w:hAnsi="Times New Roman" w:cs="Times New Roman"/>
          <w:sz w:val="24"/>
          <w:szCs w:val="24"/>
        </w:rPr>
        <w:t xml:space="preserve">One of the greatest macroeconomic factors that led to </w:t>
      </w:r>
      <w:r w:rsidRPr="00F07858">
        <w:rPr>
          <w:rFonts w:ascii="Times New Roman" w:hAnsi="Times New Roman" w:cs="Times New Roman"/>
          <w:sz w:val="24"/>
          <w:szCs w:val="24"/>
        </w:rPr>
        <w:t>the 2007–2009 recession</w:t>
      </w:r>
      <w:r w:rsidRPr="00F07858">
        <w:rPr>
          <w:rFonts w:ascii="Times New Roman" w:hAnsi="Times New Roman" w:cs="Times New Roman"/>
          <w:sz w:val="24"/>
          <w:szCs w:val="24"/>
        </w:rPr>
        <w:t xml:space="preserve"> was high increased unemployment rates. In 2007, the unemployment rate nationally was s percent. In the end of the recession 2009, it had increased to 10 percent. This translates to the fact that there was a general slowdown of economic activities thus down turning the business cycle which reduces the production of goods and services. The second factor was increased mortgage debts which were majorly caused by low interest rates along with weak financial records. </w:t>
      </w:r>
    </w:p>
    <w:p w:rsidR="00F07858" w:rsidRPr="00F07858" w:rsidRDefault="00F07858" w:rsidP="00F07858">
      <w:pPr>
        <w:spacing w:line="480" w:lineRule="auto"/>
        <w:ind w:firstLine="720"/>
        <w:jc w:val="both"/>
        <w:rPr>
          <w:rFonts w:ascii="Times New Roman" w:hAnsi="Times New Roman" w:cs="Times New Roman"/>
          <w:sz w:val="24"/>
          <w:szCs w:val="24"/>
        </w:rPr>
      </w:pPr>
      <w:r w:rsidRPr="00F07858">
        <w:rPr>
          <w:rFonts w:ascii="Times New Roman" w:hAnsi="Times New Roman" w:cs="Times New Roman"/>
          <w:sz w:val="24"/>
          <w:szCs w:val="24"/>
        </w:rPr>
        <w:t>As a result to the recession caused by increased unemployment and mortgage debts, inflation was induced by low interest rates which had attracted a lot of people to take more loans. As a result, many people lost their jobs due to pressure on wage expense thus leading to unemployment. In the long run, the GDP dropped due to increased employment rates.</w:t>
      </w:r>
    </w:p>
    <w:p w:rsidR="00F07858" w:rsidRPr="00F07858" w:rsidRDefault="00F07858" w:rsidP="00F07858">
      <w:pPr>
        <w:spacing w:line="480" w:lineRule="auto"/>
        <w:ind w:firstLine="720"/>
        <w:jc w:val="both"/>
        <w:rPr>
          <w:rFonts w:ascii="Times New Roman" w:hAnsi="Times New Roman" w:cs="Times New Roman"/>
          <w:sz w:val="24"/>
          <w:szCs w:val="24"/>
        </w:rPr>
      </w:pPr>
      <w:r w:rsidRPr="00F07858">
        <w:rPr>
          <w:rFonts w:ascii="Times New Roman" w:hAnsi="Times New Roman" w:cs="Times New Roman"/>
          <w:sz w:val="24"/>
          <w:szCs w:val="24"/>
        </w:rPr>
        <w:t xml:space="preserve">With recession, the model shows that GDP took a great dive as unemployment went up. The economy lost about 8.7 job opportunities. There was very little money in the economy since people had lost their jobs. It led to increased personal debts.  Inflation went almost </w:t>
      </w:r>
      <w:proofErr w:type="gramStart"/>
      <w:r w:rsidRPr="00F07858">
        <w:rPr>
          <w:rFonts w:ascii="Times New Roman" w:hAnsi="Times New Roman" w:cs="Times New Roman"/>
          <w:sz w:val="24"/>
          <w:szCs w:val="24"/>
        </w:rPr>
        <w:t>to</w:t>
      </w:r>
      <w:proofErr w:type="gramEnd"/>
      <w:r w:rsidRPr="00F07858">
        <w:rPr>
          <w:rFonts w:ascii="Times New Roman" w:hAnsi="Times New Roman" w:cs="Times New Roman"/>
          <w:sz w:val="24"/>
          <w:szCs w:val="24"/>
        </w:rPr>
        <w:t xml:space="preserve"> negative value setting the country to deflation. This led to appreciation of currency where people held their consumption patterns today since the money was more valuable in the future. Also, the exports became expensive for foregone markets making the U.S. dollar exchange rate to increase.</w:t>
      </w:r>
    </w:p>
    <w:p w:rsidR="00F07858" w:rsidRPr="00F07858" w:rsidRDefault="00F07858" w:rsidP="00F07858">
      <w:pPr>
        <w:spacing w:line="480" w:lineRule="auto"/>
        <w:jc w:val="both"/>
        <w:rPr>
          <w:rFonts w:ascii="Times New Roman" w:hAnsi="Times New Roman" w:cs="Times New Roman"/>
          <w:b/>
          <w:sz w:val="24"/>
          <w:szCs w:val="24"/>
          <w:u w:val="single"/>
        </w:rPr>
      </w:pPr>
      <w:r w:rsidRPr="00F07858">
        <w:rPr>
          <w:rFonts w:ascii="Times New Roman" w:hAnsi="Times New Roman" w:cs="Times New Roman"/>
          <w:b/>
          <w:sz w:val="24"/>
          <w:szCs w:val="24"/>
          <w:u w:val="single"/>
        </w:rPr>
        <w:lastRenderedPageBreak/>
        <w:t xml:space="preserve">Part 2 </w:t>
      </w:r>
    </w:p>
    <w:p w:rsidR="00375B2D" w:rsidRPr="00F07858" w:rsidRDefault="00F07858" w:rsidP="00F07858">
      <w:pPr>
        <w:spacing w:line="480" w:lineRule="auto"/>
        <w:jc w:val="both"/>
        <w:rPr>
          <w:rFonts w:ascii="Times New Roman" w:hAnsi="Times New Roman" w:cs="Times New Roman"/>
          <w:b/>
          <w:sz w:val="24"/>
          <w:szCs w:val="24"/>
        </w:rPr>
      </w:pPr>
      <w:r w:rsidRPr="00F07858">
        <w:rPr>
          <w:rFonts w:ascii="Times New Roman" w:hAnsi="Times New Roman" w:cs="Times New Roman"/>
          <w:b/>
          <w:sz w:val="24"/>
          <w:szCs w:val="24"/>
        </w:rPr>
        <w:t>Read “The ‘ICE’ Strategy” on Human Resource Management (pp. 8–9) of the PDF in Aetna: Investing In Diversity Case. Also review Exhibits 6 and 7 on pp. 22–23 of the case study to see the link between Aetna’s strategic focus and the diversity outcomes that can result. From Exhibit 7, select one of the eight strategic focuses and one of the 10 diversity implications that you feel relates to that focus. Discuss the relationship between the two and describe three specific actions Aetna could take to accomplish the diversity implication. Include at least one citation and reference in your initial post.</w:t>
      </w:r>
    </w:p>
    <w:p w:rsidR="00F07858" w:rsidRPr="00F07858" w:rsidRDefault="00F07858" w:rsidP="00F07858">
      <w:pPr>
        <w:spacing w:line="480" w:lineRule="auto"/>
        <w:ind w:firstLine="720"/>
        <w:jc w:val="both"/>
        <w:rPr>
          <w:rFonts w:ascii="Times New Roman" w:hAnsi="Times New Roman" w:cs="Times New Roman"/>
          <w:sz w:val="24"/>
          <w:szCs w:val="24"/>
        </w:rPr>
      </w:pPr>
      <w:r w:rsidRPr="00F07858">
        <w:rPr>
          <w:rFonts w:ascii="Times New Roman" w:hAnsi="Times New Roman" w:cs="Times New Roman"/>
          <w:sz w:val="24"/>
          <w:szCs w:val="24"/>
        </w:rPr>
        <w:t xml:space="preserve">From the </w:t>
      </w:r>
      <w:r w:rsidRPr="00F07858">
        <w:rPr>
          <w:rFonts w:ascii="Times New Roman" w:hAnsi="Times New Roman" w:cs="Times New Roman"/>
          <w:sz w:val="24"/>
          <w:szCs w:val="24"/>
        </w:rPr>
        <w:t>Aet</w:t>
      </w:r>
      <w:r w:rsidRPr="00F07858">
        <w:rPr>
          <w:rFonts w:ascii="Times New Roman" w:hAnsi="Times New Roman" w:cs="Times New Roman"/>
          <w:sz w:val="24"/>
          <w:szCs w:val="24"/>
        </w:rPr>
        <w:t>na: Investing In Diversity Case, there is a link in Enhancing</w:t>
      </w:r>
      <w:r w:rsidRPr="00F07858">
        <w:rPr>
          <w:rFonts w:ascii="Times New Roman" w:hAnsi="Times New Roman" w:cs="Times New Roman"/>
          <w:sz w:val="24"/>
          <w:szCs w:val="24"/>
        </w:rPr>
        <w:t xml:space="preserve"> our diverse, </w:t>
      </w:r>
      <w:r w:rsidRPr="00F07858">
        <w:rPr>
          <w:rFonts w:ascii="Times New Roman" w:hAnsi="Times New Roman" w:cs="Times New Roman"/>
          <w:sz w:val="24"/>
          <w:szCs w:val="24"/>
        </w:rPr>
        <w:t>high-performance</w:t>
      </w:r>
      <w:r w:rsidRPr="00F07858">
        <w:rPr>
          <w:rFonts w:ascii="Times New Roman" w:hAnsi="Times New Roman" w:cs="Times New Roman"/>
          <w:sz w:val="24"/>
          <w:szCs w:val="24"/>
        </w:rPr>
        <w:t xml:space="preserve"> culture and workforce</w:t>
      </w:r>
      <w:r w:rsidRPr="00F07858">
        <w:rPr>
          <w:rFonts w:ascii="Times New Roman" w:hAnsi="Times New Roman" w:cs="Times New Roman"/>
          <w:sz w:val="24"/>
          <w:szCs w:val="24"/>
        </w:rPr>
        <w:t>. It relates with b</w:t>
      </w:r>
      <w:r w:rsidRPr="00F07858">
        <w:rPr>
          <w:rFonts w:ascii="Times New Roman" w:hAnsi="Times New Roman" w:cs="Times New Roman"/>
          <w:sz w:val="24"/>
          <w:szCs w:val="24"/>
        </w:rPr>
        <w:t>uild</w:t>
      </w:r>
      <w:r w:rsidRPr="00F07858">
        <w:rPr>
          <w:rFonts w:ascii="Times New Roman" w:hAnsi="Times New Roman" w:cs="Times New Roman"/>
          <w:sz w:val="24"/>
          <w:szCs w:val="24"/>
        </w:rPr>
        <w:t>ing</w:t>
      </w:r>
      <w:r w:rsidRPr="00F07858">
        <w:rPr>
          <w:rFonts w:ascii="Times New Roman" w:hAnsi="Times New Roman" w:cs="Times New Roman"/>
          <w:sz w:val="24"/>
          <w:szCs w:val="24"/>
        </w:rPr>
        <w:t xml:space="preserve"> a workforce that understands the racial/ethnic, gender, sexual orientation and generational diversity of the marketplace</w:t>
      </w:r>
      <w:r w:rsidRPr="00F07858">
        <w:rPr>
          <w:rFonts w:ascii="Times New Roman" w:hAnsi="Times New Roman" w:cs="Times New Roman"/>
          <w:sz w:val="24"/>
          <w:szCs w:val="24"/>
        </w:rPr>
        <w:t xml:space="preserve"> as a diversity implication. In both of these two actions, the goal is to maintain a smooth working environment for employees and even the employers. The </w:t>
      </w:r>
      <w:r w:rsidRPr="00F07858">
        <w:rPr>
          <w:rFonts w:ascii="Times New Roman" w:hAnsi="Times New Roman" w:cs="Times New Roman"/>
          <w:sz w:val="24"/>
          <w:szCs w:val="24"/>
        </w:rPr>
        <w:t>strategic</w:t>
      </w:r>
      <w:r w:rsidRPr="00F07858">
        <w:rPr>
          <w:rFonts w:ascii="Times New Roman" w:hAnsi="Times New Roman" w:cs="Times New Roman"/>
          <w:sz w:val="24"/>
          <w:szCs w:val="24"/>
        </w:rPr>
        <w:t xml:space="preserve"> focus works on enhancing an improved work efficiency and work productivity by embracing diversity in cultures within the workforce to yield high performance in the workplace while strategic implication focuses on eliminating alienation that is caused by differences of sex, gender and race.</w:t>
      </w:r>
    </w:p>
    <w:p w:rsidR="00F07858" w:rsidRPr="00F07858" w:rsidRDefault="00F07858" w:rsidP="00F07858">
      <w:pPr>
        <w:spacing w:line="480" w:lineRule="auto"/>
        <w:ind w:firstLine="720"/>
        <w:jc w:val="both"/>
        <w:rPr>
          <w:rFonts w:ascii="Times New Roman" w:hAnsi="Times New Roman" w:cs="Times New Roman"/>
          <w:sz w:val="24"/>
          <w:szCs w:val="24"/>
        </w:rPr>
      </w:pPr>
      <w:r w:rsidRPr="00F07858">
        <w:rPr>
          <w:rFonts w:ascii="Times New Roman" w:hAnsi="Times New Roman" w:cs="Times New Roman"/>
          <w:sz w:val="24"/>
          <w:szCs w:val="24"/>
        </w:rPr>
        <w:t>Three</w:t>
      </w:r>
      <w:r w:rsidRPr="00F07858">
        <w:rPr>
          <w:rFonts w:ascii="Times New Roman" w:hAnsi="Times New Roman" w:cs="Times New Roman"/>
          <w:sz w:val="24"/>
          <w:szCs w:val="24"/>
        </w:rPr>
        <w:t xml:space="preserve"> specific actions Aetna could take to accomplish the diversity implication</w:t>
      </w:r>
      <w:r w:rsidRPr="00F07858">
        <w:rPr>
          <w:rFonts w:ascii="Times New Roman" w:hAnsi="Times New Roman" w:cs="Times New Roman"/>
          <w:sz w:val="24"/>
          <w:szCs w:val="24"/>
        </w:rPr>
        <w:t xml:space="preserve"> includes first, developing a written policy which fights discrimination and racism. The policy should enforce zero tolerance of any type of discrimination and racism in the workplace. Additionally, ensure that the company policy is in line with the policy. The policy should show a serious consequence to violation of the policy such as being terminated or suspended. Secondly, </w:t>
      </w:r>
      <w:r w:rsidRPr="00F07858">
        <w:rPr>
          <w:rFonts w:ascii="Times New Roman" w:hAnsi="Times New Roman" w:cs="Times New Roman"/>
          <w:sz w:val="24"/>
          <w:szCs w:val="24"/>
        </w:rPr>
        <w:t>Aetna</w:t>
      </w:r>
      <w:r w:rsidRPr="00F07858">
        <w:rPr>
          <w:rFonts w:ascii="Times New Roman" w:hAnsi="Times New Roman" w:cs="Times New Roman"/>
          <w:sz w:val="24"/>
          <w:szCs w:val="24"/>
        </w:rPr>
        <w:t xml:space="preserve"> should spread the awareness of legal ramifications that comes with discrimination and racism. </w:t>
      </w:r>
      <w:r w:rsidRPr="00F07858">
        <w:rPr>
          <w:rFonts w:ascii="Times New Roman" w:hAnsi="Times New Roman" w:cs="Times New Roman"/>
          <w:sz w:val="24"/>
          <w:szCs w:val="24"/>
        </w:rPr>
        <w:lastRenderedPageBreak/>
        <w:t xml:space="preserve">Lastly, </w:t>
      </w:r>
      <w:r w:rsidRPr="00F07858">
        <w:rPr>
          <w:rFonts w:ascii="Times New Roman" w:hAnsi="Times New Roman" w:cs="Times New Roman"/>
          <w:sz w:val="24"/>
          <w:szCs w:val="24"/>
        </w:rPr>
        <w:t>Aetna</w:t>
      </w:r>
      <w:r w:rsidRPr="00F07858">
        <w:rPr>
          <w:rFonts w:ascii="Times New Roman" w:hAnsi="Times New Roman" w:cs="Times New Roman"/>
          <w:sz w:val="24"/>
          <w:szCs w:val="24"/>
        </w:rPr>
        <w:t xml:space="preserve"> should ensure that the behavior of the top most management shows disapproval of any discriminatory action and set appositive tone for the employees to follow suit </w:t>
      </w:r>
      <w:sdt>
        <w:sdtPr>
          <w:rPr>
            <w:rFonts w:ascii="Times New Roman" w:hAnsi="Times New Roman" w:cs="Times New Roman"/>
            <w:color w:val="222222"/>
            <w:sz w:val="24"/>
            <w:szCs w:val="24"/>
          </w:rPr>
          <w:id w:val="516508628"/>
          <w:citation/>
        </w:sdtPr>
        <w:sdtContent>
          <w:r w:rsidRPr="00F07858">
            <w:rPr>
              <w:rFonts w:ascii="Times New Roman" w:hAnsi="Times New Roman" w:cs="Times New Roman"/>
              <w:color w:val="222222"/>
              <w:sz w:val="24"/>
              <w:szCs w:val="24"/>
            </w:rPr>
            <w:fldChar w:fldCharType="begin"/>
          </w:r>
          <w:r w:rsidRPr="00F07858">
            <w:rPr>
              <w:rFonts w:ascii="Times New Roman" w:hAnsi="Times New Roman" w:cs="Times New Roman"/>
              <w:color w:val="222222"/>
              <w:sz w:val="24"/>
              <w:szCs w:val="24"/>
            </w:rPr>
            <w:instrText xml:space="preserve"> CITATION Cin18 \l 1033 </w:instrText>
          </w:r>
          <w:r w:rsidRPr="00F07858">
            <w:rPr>
              <w:rFonts w:ascii="Times New Roman" w:hAnsi="Times New Roman" w:cs="Times New Roman"/>
              <w:color w:val="222222"/>
              <w:sz w:val="24"/>
              <w:szCs w:val="24"/>
            </w:rPr>
            <w:fldChar w:fldCharType="separate"/>
          </w:r>
          <w:r w:rsidRPr="00F07858">
            <w:rPr>
              <w:rFonts w:ascii="Times New Roman" w:hAnsi="Times New Roman" w:cs="Times New Roman"/>
              <w:noProof/>
              <w:color w:val="222222"/>
              <w:sz w:val="24"/>
              <w:szCs w:val="24"/>
            </w:rPr>
            <w:t>(White, 2018)</w:t>
          </w:r>
          <w:r w:rsidRPr="00F07858">
            <w:rPr>
              <w:rFonts w:ascii="Times New Roman" w:hAnsi="Times New Roman" w:cs="Times New Roman"/>
              <w:color w:val="222222"/>
              <w:sz w:val="24"/>
              <w:szCs w:val="24"/>
            </w:rPr>
            <w:fldChar w:fldCharType="end"/>
          </w:r>
        </w:sdtContent>
      </w:sdt>
      <w:r w:rsidRPr="00F07858">
        <w:rPr>
          <w:rFonts w:ascii="Times New Roman" w:hAnsi="Times New Roman" w:cs="Times New Roman"/>
          <w:sz w:val="24"/>
          <w:szCs w:val="24"/>
        </w:rPr>
        <w:t>.</w:t>
      </w:r>
    </w:p>
    <w:sdt>
      <w:sdtPr>
        <w:rPr>
          <w:rFonts w:ascii="Times New Roman" w:hAnsi="Times New Roman" w:cs="Times New Roman"/>
          <w:sz w:val="24"/>
          <w:szCs w:val="24"/>
        </w:rPr>
        <w:id w:val="791708763"/>
        <w:docPartObj>
          <w:docPartGallery w:val="Bibliographies"/>
          <w:docPartUnique/>
        </w:docPartObj>
      </w:sdtPr>
      <w:sdtEndPr>
        <w:rPr>
          <w:rFonts w:eastAsiaTheme="minorHAnsi"/>
          <w:color w:val="auto"/>
        </w:rPr>
      </w:sdtEndPr>
      <w:sdtContent>
        <w:p w:rsidR="00F07858" w:rsidRPr="00F07858" w:rsidRDefault="00F07858" w:rsidP="00F07858">
          <w:pPr>
            <w:pStyle w:val="Heading1"/>
            <w:jc w:val="both"/>
            <w:rPr>
              <w:rFonts w:ascii="Times New Roman" w:hAnsi="Times New Roman" w:cs="Times New Roman"/>
              <w:sz w:val="24"/>
              <w:szCs w:val="24"/>
            </w:rPr>
          </w:pPr>
          <w:r w:rsidRPr="00F07858">
            <w:rPr>
              <w:rFonts w:ascii="Times New Roman" w:hAnsi="Times New Roman" w:cs="Times New Roman"/>
              <w:sz w:val="24"/>
              <w:szCs w:val="24"/>
            </w:rPr>
            <w:t>Works Cited</w:t>
          </w:r>
        </w:p>
        <w:p w:rsidR="00F07858" w:rsidRPr="00F07858" w:rsidRDefault="00F07858" w:rsidP="00F07858">
          <w:pPr>
            <w:pStyle w:val="Bibliography"/>
            <w:ind w:left="720" w:hanging="720"/>
            <w:jc w:val="both"/>
            <w:rPr>
              <w:rFonts w:ascii="Times New Roman" w:hAnsi="Times New Roman" w:cs="Times New Roman"/>
              <w:noProof/>
              <w:sz w:val="24"/>
              <w:szCs w:val="24"/>
            </w:rPr>
          </w:pPr>
          <w:r w:rsidRPr="00F07858">
            <w:rPr>
              <w:rFonts w:ascii="Times New Roman" w:hAnsi="Times New Roman" w:cs="Times New Roman"/>
              <w:sz w:val="24"/>
              <w:szCs w:val="24"/>
            </w:rPr>
            <w:fldChar w:fldCharType="begin"/>
          </w:r>
          <w:r w:rsidRPr="00F07858">
            <w:rPr>
              <w:rFonts w:ascii="Times New Roman" w:hAnsi="Times New Roman" w:cs="Times New Roman"/>
              <w:sz w:val="24"/>
              <w:szCs w:val="24"/>
            </w:rPr>
            <w:instrText xml:space="preserve"> BIBLIOGRAPHY </w:instrText>
          </w:r>
          <w:r w:rsidRPr="00F07858">
            <w:rPr>
              <w:rFonts w:ascii="Times New Roman" w:hAnsi="Times New Roman" w:cs="Times New Roman"/>
              <w:sz w:val="24"/>
              <w:szCs w:val="24"/>
            </w:rPr>
            <w:fldChar w:fldCharType="separate"/>
          </w:r>
          <w:r w:rsidRPr="00F07858">
            <w:rPr>
              <w:rFonts w:ascii="Times New Roman" w:hAnsi="Times New Roman" w:cs="Times New Roman"/>
              <w:i/>
              <w:iCs/>
              <w:noProof/>
              <w:sz w:val="24"/>
              <w:szCs w:val="24"/>
            </w:rPr>
            <w:t>Baldwin, R. E. (Ed.). (2009). The great trade collapse: Causes, consequences and prospects. Cepr.</w:t>
          </w:r>
          <w:r w:rsidRPr="00F07858">
            <w:rPr>
              <w:rFonts w:ascii="Times New Roman" w:hAnsi="Times New Roman" w:cs="Times New Roman"/>
              <w:noProof/>
              <w:sz w:val="24"/>
              <w:szCs w:val="24"/>
            </w:rPr>
            <w:t xml:space="preserve"> (n.d.).</w:t>
          </w:r>
        </w:p>
        <w:p w:rsidR="00F07858" w:rsidRPr="00F07858" w:rsidRDefault="00F07858" w:rsidP="00F07858">
          <w:pPr>
            <w:pStyle w:val="Bibliography"/>
            <w:ind w:left="720" w:hanging="720"/>
            <w:jc w:val="both"/>
            <w:rPr>
              <w:rFonts w:ascii="Times New Roman" w:hAnsi="Times New Roman" w:cs="Times New Roman"/>
              <w:noProof/>
              <w:sz w:val="24"/>
              <w:szCs w:val="24"/>
            </w:rPr>
          </w:pPr>
          <w:r w:rsidRPr="00F07858">
            <w:rPr>
              <w:rFonts w:ascii="Times New Roman" w:hAnsi="Times New Roman" w:cs="Times New Roman"/>
              <w:noProof/>
              <w:sz w:val="24"/>
              <w:szCs w:val="24"/>
            </w:rPr>
            <w:t xml:space="preserve">LABOR, U. S. (2012, February). BUREAU OF LABOR STATISTICS. </w:t>
          </w:r>
          <w:r w:rsidRPr="00F07858">
            <w:rPr>
              <w:rFonts w:ascii="Times New Roman" w:hAnsi="Times New Roman" w:cs="Times New Roman"/>
              <w:i/>
              <w:iCs/>
              <w:noProof/>
              <w:sz w:val="24"/>
              <w:szCs w:val="24"/>
            </w:rPr>
            <w:t xml:space="preserve">Spotlight on Statistics </w:t>
          </w:r>
          <w:r w:rsidRPr="00F07858">
            <w:rPr>
              <w:rFonts w:ascii="Times New Roman" w:hAnsi="Times New Roman" w:cs="Times New Roman"/>
              <w:noProof/>
              <w:sz w:val="24"/>
              <w:szCs w:val="24"/>
            </w:rPr>
            <w:t>.</w:t>
          </w:r>
        </w:p>
        <w:p w:rsidR="00F07858" w:rsidRPr="00F07858" w:rsidRDefault="00F07858" w:rsidP="00F07858">
          <w:pPr>
            <w:pStyle w:val="Bibliography"/>
            <w:ind w:left="720" w:hanging="720"/>
            <w:jc w:val="both"/>
            <w:rPr>
              <w:rFonts w:ascii="Times New Roman" w:hAnsi="Times New Roman" w:cs="Times New Roman"/>
              <w:noProof/>
              <w:sz w:val="24"/>
              <w:szCs w:val="24"/>
            </w:rPr>
          </w:pPr>
          <w:r w:rsidRPr="00F07858">
            <w:rPr>
              <w:rFonts w:ascii="Times New Roman" w:hAnsi="Times New Roman" w:cs="Times New Roman"/>
              <w:noProof/>
              <w:sz w:val="24"/>
              <w:szCs w:val="24"/>
            </w:rPr>
            <w:t xml:space="preserve">White, C. (2018). How to Promote Gender Equality in the Workplace. </w:t>
          </w:r>
          <w:r w:rsidRPr="00F07858">
            <w:rPr>
              <w:rFonts w:ascii="Times New Roman" w:hAnsi="Times New Roman" w:cs="Times New Roman"/>
              <w:i/>
              <w:iCs/>
              <w:noProof/>
              <w:sz w:val="24"/>
              <w:szCs w:val="24"/>
            </w:rPr>
            <w:t>Chron</w:t>
          </w:r>
          <w:r w:rsidRPr="00F07858">
            <w:rPr>
              <w:rFonts w:ascii="Times New Roman" w:hAnsi="Times New Roman" w:cs="Times New Roman"/>
              <w:noProof/>
              <w:sz w:val="24"/>
              <w:szCs w:val="24"/>
            </w:rPr>
            <w:t>.</w:t>
          </w:r>
        </w:p>
        <w:p w:rsidR="00F07858" w:rsidRPr="00F07858" w:rsidRDefault="00F07858" w:rsidP="00F07858">
          <w:pPr>
            <w:jc w:val="both"/>
            <w:rPr>
              <w:rFonts w:ascii="Times New Roman" w:hAnsi="Times New Roman" w:cs="Times New Roman"/>
              <w:sz w:val="24"/>
              <w:szCs w:val="24"/>
            </w:rPr>
          </w:pPr>
          <w:r w:rsidRPr="00F07858">
            <w:rPr>
              <w:rFonts w:ascii="Times New Roman" w:hAnsi="Times New Roman" w:cs="Times New Roman"/>
              <w:b/>
              <w:bCs/>
              <w:sz w:val="24"/>
              <w:szCs w:val="24"/>
            </w:rPr>
            <w:fldChar w:fldCharType="end"/>
          </w:r>
        </w:p>
      </w:sdtContent>
    </w:sdt>
    <w:p w:rsidR="00F07858" w:rsidRPr="00F07858" w:rsidRDefault="00F07858" w:rsidP="00F07858">
      <w:pPr>
        <w:pStyle w:val="NormalWeb"/>
        <w:shd w:val="clear" w:color="auto" w:fill="FFFFFF"/>
        <w:spacing w:before="135" w:beforeAutospacing="0" w:after="135" w:afterAutospacing="0" w:line="384" w:lineRule="atLeast"/>
        <w:jc w:val="both"/>
        <w:textAlignment w:val="baseline"/>
        <w:rPr>
          <w:color w:val="222222"/>
        </w:rPr>
      </w:pPr>
      <w:r w:rsidRPr="00F07858">
        <w:rPr>
          <w:color w:val="222222"/>
        </w:rPr>
        <w:t>.</w:t>
      </w:r>
    </w:p>
    <w:p w:rsidR="00F07858" w:rsidRPr="00F07858" w:rsidRDefault="00F07858" w:rsidP="00F07858">
      <w:pPr>
        <w:spacing w:line="480" w:lineRule="auto"/>
        <w:jc w:val="both"/>
        <w:rPr>
          <w:rFonts w:ascii="Times New Roman" w:hAnsi="Times New Roman" w:cs="Times New Roman"/>
          <w:sz w:val="24"/>
          <w:szCs w:val="24"/>
        </w:rPr>
      </w:pPr>
    </w:p>
    <w:sectPr w:rsidR="00F07858" w:rsidRPr="00F07858" w:rsidSect="00F0785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4D8" w:rsidRDefault="008854D8" w:rsidP="00F07858">
      <w:pPr>
        <w:spacing w:after="0" w:line="240" w:lineRule="auto"/>
      </w:pPr>
      <w:r>
        <w:separator/>
      </w:r>
    </w:p>
  </w:endnote>
  <w:endnote w:type="continuationSeparator" w:id="0">
    <w:p w:rsidR="008854D8" w:rsidRDefault="008854D8" w:rsidP="00F07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4D8" w:rsidRDefault="008854D8" w:rsidP="00F07858">
      <w:pPr>
        <w:spacing w:after="0" w:line="240" w:lineRule="auto"/>
      </w:pPr>
      <w:r>
        <w:separator/>
      </w:r>
    </w:p>
  </w:footnote>
  <w:footnote w:type="continuationSeparator" w:id="0">
    <w:p w:rsidR="008854D8" w:rsidRDefault="008854D8" w:rsidP="00F07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7070542"/>
      <w:docPartObj>
        <w:docPartGallery w:val="Page Numbers (Top of Page)"/>
        <w:docPartUnique/>
      </w:docPartObj>
    </w:sdtPr>
    <w:sdtEndPr>
      <w:rPr>
        <w:noProof/>
      </w:rPr>
    </w:sdtEndPr>
    <w:sdtContent>
      <w:p w:rsidR="00F07858" w:rsidRPr="00F07858" w:rsidRDefault="00F07858">
        <w:pPr>
          <w:pStyle w:val="Header"/>
          <w:jc w:val="right"/>
          <w:rPr>
            <w:rFonts w:ascii="Times New Roman" w:hAnsi="Times New Roman" w:cs="Times New Roman"/>
            <w:sz w:val="24"/>
            <w:szCs w:val="24"/>
          </w:rPr>
        </w:pPr>
        <w:r w:rsidRPr="00F07858">
          <w:rPr>
            <w:rFonts w:ascii="Times New Roman" w:hAnsi="Times New Roman" w:cs="Times New Roman"/>
            <w:sz w:val="24"/>
            <w:szCs w:val="24"/>
          </w:rPr>
          <w:t>Macroeconomics</w:t>
        </w:r>
        <w:r w:rsidRPr="00F07858">
          <w:rPr>
            <w:rFonts w:ascii="Times New Roman" w:hAnsi="Times New Roman" w:cs="Times New Roman"/>
            <w:sz w:val="24"/>
            <w:szCs w:val="24"/>
          </w:rPr>
          <w:tab/>
        </w:r>
        <w:r w:rsidRPr="00F07858">
          <w:rPr>
            <w:rFonts w:ascii="Times New Roman" w:hAnsi="Times New Roman" w:cs="Times New Roman"/>
            <w:sz w:val="24"/>
            <w:szCs w:val="24"/>
          </w:rPr>
          <w:tab/>
        </w:r>
        <w:r w:rsidRPr="00F07858">
          <w:rPr>
            <w:rFonts w:ascii="Times New Roman" w:hAnsi="Times New Roman" w:cs="Times New Roman"/>
            <w:sz w:val="24"/>
            <w:szCs w:val="24"/>
          </w:rPr>
          <w:fldChar w:fldCharType="begin"/>
        </w:r>
        <w:r w:rsidRPr="00F07858">
          <w:rPr>
            <w:rFonts w:ascii="Times New Roman" w:hAnsi="Times New Roman" w:cs="Times New Roman"/>
            <w:sz w:val="24"/>
            <w:szCs w:val="24"/>
          </w:rPr>
          <w:instrText xml:space="preserve"> PAGE   \* MERGEFORMAT </w:instrText>
        </w:r>
        <w:r w:rsidRPr="00F07858">
          <w:rPr>
            <w:rFonts w:ascii="Times New Roman" w:hAnsi="Times New Roman" w:cs="Times New Roman"/>
            <w:sz w:val="24"/>
            <w:szCs w:val="24"/>
          </w:rPr>
          <w:fldChar w:fldCharType="separate"/>
        </w:r>
        <w:r>
          <w:rPr>
            <w:rFonts w:ascii="Times New Roman" w:hAnsi="Times New Roman" w:cs="Times New Roman"/>
            <w:noProof/>
            <w:sz w:val="24"/>
            <w:szCs w:val="24"/>
          </w:rPr>
          <w:t>2</w:t>
        </w:r>
        <w:r w:rsidRPr="00F07858">
          <w:rPr>
            <w:rFonts w:ascii="Times New Roman" w:hAnsi="Times New Roman" w:cs="Times New Roman"/>
            <w:noProof/>
            <w:sz w:val="24"/>
            <w:szCs w:val="24"/>
          </w:rPr>
          <w:fldChar w:fldCharType="end"/>
        </w:r>
      </w:p>
    </w:sdtContent>
  </w:sdt>
  <w:p w:rsidR="00F07858" w:rsidRPr="00F07858" w:rsidRDefault="00F078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858" w:rsidRDefault="00F07858">
    <w:pPr>
      <w:pStyle w:val="Header"/>
    </w:pPr>
    <w:r>
      <w:rPr>
        <w:rFonts w:ascii="Times New Roman" w:hAnsi="Times New Roman" w:cs="Times New Roman"/>
        <w:sz w:val="24"/>
        <w:szCs w:val="24"/>
      </w:rPr>
      <w:t xml:space="preserve">Running Head: </w:t>
    </w:r>
    <w:r w:rsidRPr="00F07858">
      <w:rPr>
        <w:rFonts w:ascii="Times New Roman" w:hAnsi="Times New Roman" w:cs="Times New Roman"/>
        <w:sz w:val="24"/>
        <w:szCs w:val="24"/>
      </w:rPr>
      <w:t>Macroeconomics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A241E"/>
    <w:multiLevelType w:val="hybridMultilevel"/>
    <w:tmpl w:val="8536DC78"/>
    <w:lvl w:ilvl="0" w:tplc="638A336E">
      <w:start w:val="1"/>
      <w:numFmt w:val="bullet"/>
      <w:lvlText w:val="•"/>
      <w:lvlJc w:val="left"/>
      <w:pPr>
        <w:tabs>
          <w:tab w:val="num" w:pos="720"/>
        </w:tabs>
        <w:ind w:left="720" w:hanging="360"/>
      </w:pPr>
      <w:rPr>
        <w:rFonts w:ascii="Arial" w:hAnsi="Arial" w:hint="default"/>
      </w:rPr>
    </w:lvl>
    <w:lvl w:ilvl="1" w:tplc="7124D574" w:tentative="1">
      <w:start w:val="1"/>
      <w:numFmt w:val="bullet"/>
      <w:lvlText w:val="•"/>
      <w:lvlJc w:val="left"/>
      <w:pPr>
        <w:tabs>
          <w:tab w:val="num" w:pos="1440"/>
        </w:tabs>
        <w:ind w:left="1440" w:hanging="360"/>
      </w:pPr>
      <w:rPr>
        <w:rFonts w:ascii="Arial" w:hAnsi="Arial" w:hint="default"/>
      </w:rPr>
    </w:lvl>
    <w:lvl w:ilvl="2" w:tplc="47E0B514" w:tentative="1">
      <w:start w:val="1"/>
      <w:numFmt w:val="bullet"/>
      <w:lvlText w:val="•"/>
      <w:lvlJc w:val="left"/>
      <w:pPr>
        <w:tabs>
          <w:tab w:val="num" w:pos="2160"/>
        </w:tabs>
        <w:ind w:left="2160" w:hanging="360"/>
      </w:pPr>
      <w:rPr>
        <w:rFonts w:ascii="Arial" w:hAnsi="Arial" w:hint="default"/>
      </w:rPr>
    </w:lvl>
    <w:lvl w:ilvl="3" w:tplc="4830CFE6" w:tentative="1">
      <w:start w:val="1"/>
      <w:numFmt w:val="bullet"/>
      <w:lvlText w:val="•"/>
      <w:lvlJc w:val="left"/>
      <w:pPr>
        <w:tabs>
          <w:tab w:val="num" w:pos="2880"/>
        </w:tabs>
        <w:ind w:left="2880" w:hanging="360"/>
      </w:pPr>
      <w:rPr>
        <w:rFonts w:ascii="Arial" w:hAnsi="Arial" w:hint="default"/>
      </w:rPr>
    </w:lvl>
    <w:lvl w:ilvl="4" w:tplc="28DA8ED6" w:tentative="1">
      <w:start w:val="1"/>
      <w:numFmt w:val="bullet"/>
      <w:lvlText w:val="•"/>
      <w:lvlJc w:val="left"/>
      <w:pPr>
        <w:tabs>
          <w:tab w:val="num" w:pos="3600"/>
        </w:tabs>
        <w:ind w:left="3600" w:hanging="360"/>
      </w:pPr>
      <w:rPr>
        <w:rFonts w:ascii="Arial" w:hAnsi="Arial" w:hint="default"/>
      </w:rPr>
    </w:lvl>
    <w:lvl w:ilvl="5" w:tplc="1520EC80" w:tentative="1">
      <w:start w:val="1"/>
      <w:numFmt w:val="bullet"/>
      <w:lvlText w:val="•"/>
      <w:lvlJc w:val="left"/>
      <w:pPr>
        <w:tabs>
          <w:tab w:val="num" w:pos="4320"/>
        </w:tabs>
        <w:ind w:left="4320" w:hanging="360"/>
      </w:pPr>
      <w:rPr>
        <w:rFonts w:ascii="Arial" w:hAnsi="Arial" w:hint="default"/>
      </w:rPr>
    </w:lvl>
    <w:lvl w:ilvl="6" w:tplc="8EB676E0" w:tentative="1">
      <w:start w:val="1"/>
      <w:numFmt w:val="bullet"/>
      <w:lvlText w:val="•"/>
      <w:lvlJc w:val="left"/>
      <w:pPr>
        <w:tabs>
          <w:tab w:val="num" w:pos="5040"/>
        </w:tabs>
        <w:ind w:left="5040" w:hanging="360"/>
      </w:pPr>
      <w:rPr>
        <w:rFonts w:ascii="Arial" w:hAnsi="Arial" w:hint="default"/>
      </w:rPr>
    </w:lvl>
    <w:lvl w:ilvl="7" w:tplc="CF5221F6" w:tentative="1">
      <w:start w:val="1"/>
      <w:numFmt w:val="bullet"/>
      <w:lvlText w:val="•"/>
      <w:lvlJc w:val="left"/>
      <w:pPr>
        <w:tabs>
          <w:tab w:val="num" w:pos="5760"/>
        </w:tabs>
        <w:ind w:left="5760" w:hanging="360"/>
      </w:pPr>
      <w:rPr>
        <w:rFonts w:ascii="Arial" w:hAnsi="Arial" w:hint="default"/>
      </w:rPr>
    </w:lvl>
    <w:lvl w:ilvl="8" w:tplc="4E7A209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44F"/>
    <w:rsid w:val="002E15DD"/>
    <w:rsid w:val="00375B2D"/>
    <w:rsid w:val="005C65CF"/>
    <w:rsid w:val="008854D8"/>
    <w:rsid w:val="0094694D"/>
    <w:rsid w:val="00A1444F"/>
    <w:rsid w:val="00A460DB"/>
    <w:rsid w:val="00B649B9"/>
    <w:rsid w:val="00F07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78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469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694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469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4694D"/>
  </w:style>
  <w:style w:type="character" w:styleId="Hyperlink">
    <w:name w:val="Hyperlink"/>
    <w:basedOn w:val="DefaultParagraphFont"/>
    <w:uiPriority w:val="99"/>
    <w:unhideWhenUsed/>
    <w:rsid w:val="0094694D"/>
    <w:rPr>
      <w:color w:val="0000FF"/>
      <w:u w:val="single"/>
    </w:rPr>
  </w:style>
  <w:style w:type="character" w:styleId="Emphasis">
    <w:name w:val="Emphasis"/>
    <w:basedOn w:val="DefaultParagraphFont"/>
    <w:uiPriority w:val="20"/>
    <w:qFormat/>
    <w:rsid w:val="0094694D"/>
    <w:rPr>
      <w:i/>
      <w:iCs/>
    </w:rPr>
  </w:style>
  <w:style w:type="paragraph" w:styleId="BalloonText">
    <w:name w:val="Balloon Text"/>
    <w:basedOn w:val="Normal"/>
    <w:link w:val="BalloonTextChar"/>
    <w:uiPriority w:val="99"/>
    <w:semiHidden/>
    <w:unhideWhenUsed/>
    <w:rsid w:val="00F07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858"/>
    <w:rPr>
      <w:rFonts w:ascii="Tahoma" w:hAnsi="Tahoma" w:cs="Tahoma"/>
      <w:sz w:val="16"/>
      <w:szCs w:val="16"/>
    </w:rPr>
  </w:style>
  <w:style w:type="character" w:customStyle="1" w:styleId="t">
    <w:name w:val="t"/>
    <w:basedOn w:val="DefaultParagraphFont"/>
    <w:rsid w:val="00F07858"/>
  </w:style>
  <w:style w:type="character" w:customStyle="1" w:styleId="Heading1Char">
    <w:name w:val="Heading 1 Char"/>
    <w:basedOn w:val="DefaultParagraphFont"/>
    <w:link w:val="Heading1"/>
    <w:uiPriority w:val="9"/>
    <w:rsid w:val="00F07858"/>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F07858"/>
    <w:rPr>
      <w:i/>
      <w:iCs/>
    </w:rPr>
  </w:style>
  <w:style w:type="paragraph" w:styleId="Bibliography">
    <w:name w:val="Bibliography"/>
    <w:basedOn w:val="Normal"/>
    <w:next w:val="Normal"/>
    <w:uiPriority w:val="37"/>
    <w:unhideWhenUsed/>
    <w:rsid w:val="00F07858"/>
  </w:style>
  <w:style w:type="paragraph" w:styleId="Header">
    <w:name w:val="header"/>
    <w:basedOn w:val="Normal"/>
    <w:link w:val="HeaderChar"/>
    <w:uiPriority w:val="99"/>
    <w:unhideWhenUsed/>
    <w:rsid w:val="00F07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858"/>
  </w:style>
  <w:style w:type="paragraph" w:styleId="Footer">
    <w:name w:val="footer"/>
    <w:basedOn w:val="Normal"/>
    <w:link w:val="FooterChar"/>
    <w:uiPriority w:val="99"/>
    <w:unhideWhenUsed/>
    <w:rsid w:val="00F07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8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78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469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694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469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4694D"/>
  </w:style>
  <w:style w:type="character" w:styleId="Hyperlink">
    <w:name w:val="Hyperlink"/>
    <w:basedOn w:val="DefaultParagraphFont"/>
    <w:uiPriority w:val="99"/>
    <w:unhideWhenUsed/>
    <w:rsid w:val="0094694D"/>
    <w:rPr>
      <w:color w:val="0000FF"/>
      <w:u w:val="single"/>
    </w:rPr>
  </w:style>
  <w:style w:type="character" w:styleId="Emphasis">
    <w:name w:val="Emphasis"/>
    <w:basedOn w:val="DefaultParagraphFont"/>
    <w:uiPriority w:val="20"/>
    <w:qFormat/>
    <w:rsid w:val="0094694D"/>
    <w:rPr>
      <w:i/>
      <w:iCs/>
    </w:rPr>
  </w:style>
  <w:style w:type="paragraph" w:styleId="BalloonText">
    <w:name w:val="Balloon Text"/>
    <w:basedOn w:val="Normal"/>
    <w:link w:val="BalloonTextChar"/>
    <w:uiPriority w:val="99"/>
    <w:semiHidden/>
    <w:unhideWhenUsed/>
    <w:rsid w:val="00F07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858"/>
    <w:rPr>
      <w:rFonts w:ascii="Tahoma" w:hAnsi="Tahoma" w:cs="Tahoma"/>
      <w:sz w:val="16"/>
      <w:szCs w:val="16"/>
    </w:rPr>
  </w:style>
  <w:style w:type="character" w:customStyle="1" w:styleId="t">
    <w:name w:val="t"/>
    <w:basedOn w:val="DefaultParagraphFont"/>
    <w:rsid w:val="00F07858"/>
  </w:style>
  <w:style w:type="character" w:customStyle="1" w:styleId="Heading1Char">
    <w:name w:val="Heading 1 Char"/>
    <w:basedOn w:val="DefaultParagraphFont"/>
    <w:link w:val="Heading1"/>
    <w:uiPriority w:val="9"/>
    <w:rsid w:val="00F07858"/>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F07858"/>
    <w:rPr>
      <w:i/>
      <w:iCs/>
    </w:rPr>
  </w:style>
  <w:style w:type="paragraph" w:styleId="Bibliography">
    <w:name w:val="Bibliography"/>
    <w:basedOn w:val="Normal"/>
    <w:next w:val="Normal"/>
    <w:uiPriority w:val="37"/>
    <w:unhideWhenUsed/>
    <w:rsid w:val="00F07858"/>
  </w:style>
  <w:style w:type="paragraph" w:styleId="Header">
    <w:name w:val="header"/>
    <w:basedOn w:val="Normal"/>
    <w:link w:val="HeaderChar"/>
    <w:uiPriority w:val="99"/>
    <w:unhideWhenUsed/>
    <w:rsid w:val="00F07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858"/>
  </w:style>
  <w:style w:type="paragraph" w:styleId="Footer">
    <w:name w:val="footer"/>
    <w:basedOn w:val="Normal"/>
    <w:link w:val="FooterChar"/>
    <w:uiPriority w:val="99"/>
    <w:unhideWhenUsed/>
    <w:rsid w:val="00F07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77384">
      <w:bodyDiv w:val="1"/>
      <w:marLeft w:val="0"/>
      <w:marRight w:val="0"/>
      <w:marTop w:val="0"/>
      <w:marBottom w:val="0"/>
      <w:divBdr>
        <w:top w:val="none" w:sz="0" w:space="0" w:color="auto"/>
        <w:left w:val="none" w:sz="0" w:space="0" w:color="auto"/>
        <w:bottom w:val="none" w:sz="0" w:space="0" w:color="auto"/>
        <w:right w:val="none" w:sz="0" w:space="0" w:color="auto"/>
      </w:divBdr>
      <w:divsChild>
        <w:div w:id="1174345602">
          <w:marLeft w:val="547"/>
          <w:marRight w:val="0"/>
          <w:marTop w:val="144"/>
          <w:marBottom w:val="0"/>
          <w:divBdr>
            <w:top w:val="none" w:sz="0" w:space="0" w:color="auto"/>
            <w:left w:val="none" w:sz="0" w:space="0" w:color="auto"/>
            <w:bottom w:val="none" w:sz="0" w:space="0" w:color="auto"/>
            <w:right w:val="none" w:sz="0" w:space="0" w:color="auto"/>
          </w:divBdr>
        </w:div>
        <w:div w:id="1304121513">
          <w:marLeft w:val="547"/>
          <w:marRight w:val="0"/>
          <w:marTop w:val="144"/>
          <w:marBottom w:val="0"/>
          <w:divBdr>
            <w:top w:val="none" w:sz="0" w:space="0" w:color="auto"/>
            <w:left w:val="none" w:sz="0" w:space="0" w:color="auto"/>
            <w:bottom w:val="none" w:sz="0" w:space="0" w:color="auto"/>
            <w:right w:val="none" w:sz="0" w:space="0" w:color="auto"/>
          </w:divBdr>
        </w:div>
        <w:div w:id="1233079471">
          <w:marLeft w:val="547"/>
          <w:marRight w:val="0"/>
          <w:marTop w:val="144"/>
          <w:marBottom w:val="0"/>
          <w:divBdr>
            <w:top w:val="none" w:sz="0" w:space="0" w:color="auto"/>
            <w:left w:val="none" w:sz="0" w:space="0" w:color="auto"/>
            <w:bottom w:val="none" w:sz="0" w:space="0" w:color="auto"/>
            <w:right w:val="none" w:sz="0" w:space="0" w:color="auto"/>
          </w:divBdr>
        </w:div>
        <w:div w:id="1844200946">
          <w:marLeft w:val="547"/>
          <w:marRight w:val="0"/>
          <w:marTop w:val="144"/>
          <w:marBottom w:val="0"/>
          <w:divBdr>
            <w:top w:val="none" w:sz="0" w:space="0" w:color="auto"/>
            <w:left w:val="none" w:sz="0" w:space="0" w:color="auto"/>
            <w:bottom w:val="none" w:sz="0" w:space="0" w:color="auto"/>
            <w:right w:val="none" w:sz="0" w:space="0" w:color="auto"/>
          </w:divBdr>
        </w:div>
        <w:div w:id="1868178241">
          <w:marLeft w:val="547"/>
          <w:marRight w:val="0"/>
          <w:marTop w:val="144"/>
          <w:marBottom w:val="0"/>
          <w:divBdr>
            <w:top w:val="none" w:sz="0" w:space="0" w:color="auto"/>
            <w:left w:val="none" w:sz="0" w:space="0" w:color="auto"/>
            <w:bottom w:val="none" w:sz="0" w:space="0" w:color="auto"/>
            <w:right w:val="none" w:sz="0" w:space="0" w:color="auto"/>
          </w:divBdr>
        </w:div>
      </w:divsChild>
    </w:div>
    <w:div w:id="551385229">
      <w:bodyDiv w:val="1"/>
      <w:marLeft w:val="0"/>
      <w:marRight w:val="0"/>
      <w:marTop w:val="0"/>
      <w:marBottom w:val="0"/>
      <w:divBdr>
        <w:top w:val="none" w:sz="0" w:space="0" w:color="auto"/>
        <w:left w:val="none" w:sz="0" w:space="0" w:color="auto"/>
        <w:bottom w:val="none" w:sz="0" w:space="0" w:color="auto"/>
        <w:right w:val="none" w:sz="0" w:space="0" w:color="auto"/>
      </w:divBdr>
    </w:div>
    <w:div w:id="581062057">
      <w:bodyDiv w:val="1"/>
      <w:marLeft w:val="0"/>
      <w:marRight w:val="0"/>
      <w:marTop w:val="0"/>
      <w:marBottom w:val="0"/>
      <w:divBdr>
        <w:top w:val="none" w:sz="0" w:space="0" w:color="auto"/>
        <w:left w:val="none" w:sz="0" w:space="0" w:color="auto"/>
        <w:bottom w:val="none" w:sz="0" w:space="0" w:color="auto"/>
        <w:right w:val="none" w:sz="0" w:space="0" w:color="auto"/>
      </w:divBdr>
    </w:div>
    <w:div w:id="1136070096">
      <w:bodyDiv w:val="1"/>
      <w:marLeft w:val="0"/>
      <w:marRight w:val="0"/>
      <w:marTop w:val="0"/>
      <w:marBottom w:val="0"/>
      <w:divBdr>
        <w:top w:val="none" w:sz="0" w:space="0" w:color="auto"/>
        <w:left w:val="none" w:sz="0" w:space="0" w:color="auto"/>
        <w:bottom w:val="none" w:sz="0" w:space="0" w:color="auto"/>
        <w:right w:val="none" w:sz="0" w:space="0" w:color="auto"/>
      </w:divBdr>
      <w:divsChild>
        <w:div w:id="755982632">
          <w:marLeft w:val="0"/>
          <w:marRight w:val="0"/>
          <w:marTop w:val="0"/>
          <w:marBottom w:val="0"/>
          <w:divBdr>
            <w:top w:val="none" w:sz="0" w:space="0" w:color="auto"/>
            <w:left w:val="none" w:sz="0" w:space="0" w:color="auto"/>
            <w:bottom w:val="none" w:sz="0" w:space="0" w:color="auto"/>
            <w:right w:val="none" w:sz="0" w:space="0" w:color="auto"/>
          </w:divBdr>
        </w:div>
        <w:div w:id="1609043424">
          <w:marLeft w:val="0"/>
          <w:marRight w:val="0"/>
          <w:marTop w:val="0"/>
          <w:marBottom w:val="0"/>
          <w:divBdr>
            <w:top w:val="none" w:sz="0" w:space="0" w:color="auto"/>
            <w:left w:val="none" w:sz="0" w:space="0" w:color="auto"/>
            <w:bottom w:val="none" w:sz="0" w:space="0" w:color="auto"/>
            <w:right w:val="none" w:sz="0" w:space="0" w:color="auto"/>
          </w:divBdr>
        </w:div>
        <w:div w:id="1188719518">
          <w:marLeft w:val="0"/>
          <w:marRight w:val="0"/>
          <w:marTop w:val="0"/>
          <w:marBottom w:val="0"/>
          <w:divBdr>
            <w:top w:val="none" w:sz="0" w:space="0" w:color="auto"/>
            <w:left w:val="none" w:sz="0" w:space="0" w:color="auto"/>
            <w:bottom w:val="none" w:sz="0" w:space="0" w:color="auto"/>
            <w:right w:val="none" w:sz="0" w:space="0" w:color="auto"/>
          </w:divBdr>
        </w:div>
      </w:divsChild>
    </w:div>
    <w:div w:id="1154024259">
      <w:bodyDiv w:val="1"/>
      <w:marLeft w:val="0"/>
      <w:marRight w:val="0"/>
      <w:marTop w:val="0"/>
      <w:marBottom w:val="0"/>
      <w:divBdr>
        <w:top w:val="none" w:sz="0" w:space="0" w:color="auto"/>
        <w:left w:val="none" w:sz="0" w:space="0" w:color="auto"/>
        <w:bottom w:val="none" w:sz="0" w:space="0" w:color="auto"/>
        <w:right w:val="none" w:sz="0" w:space="0" w:color="auto"/>
      </w:divBdr>
    </w:div>
    <w:div w:id="1805659322">
      <w:bodyDiv w:val="1"/>
      <w:marLeft w:val="0"/>
      <w:marRight w:val="0"/>
      <w:marTop w:val="0"/>
      <w:marBottom w:val="0"/>
      <w:divBdr>
        <w:top w:val="none" w:sz="0" w:space="0" w:color="auto"/>
        <w:left w:val="none" w:sz="0" w:space="0" w:color="auto"/>
        <w:bottom w:val="none" w:sz="0" w:space="0" w:color="auto"/>
        <w:right w:val="none" w:sz="0" w:space="0" w:color="auto"/>
      </w:divBdr>
    </w:div>
    <w:div w:id="1843157332">
      <w:bodyDiv w:val="1"/>
      <w:marLeft w:val="0"/>
      <w:marRight w:val="0"/>
      <w:marTop w:val="0"/>
      <w:marBottom w:val="0"/>
      <w:divBdr>
        <w:top w:val="none" w:sz="0" w:space="0" w:color="auto"/>
        <w:left w:val="none" w:sz="0" w:space="0" w:color="auto"/>
        <w:bottom w:val="none" w:sz="0" w:space="0" w:color="auto"/>
        <w:right w:val="none" w:sz="0" w:space="0" w:color="auto"/>
      </w:divBdr>
      <w:divsChild>
        <w:div w:id="97871455">
          <w:marLeft w:val="0"/>
          <w:marRight w:val="0"/>
          <w:marTop w:val="180"/>
          <w:marBottom w:val="270"/>
          <w:divBdr>
            <w:top w:val="single" w:sz="6" w:space="0" w:color="E3E3E3"/>
            <w:left w:val="single" w:sz="6" w:space="0" w:color="E3E3E3"/>
            <w:bottom w:val="single" w:sz="6" w:space="0" w:color="E3E3E3"/>
            <w:right w:val="single" w:sz="6" w:space="0" w:color="E3E3E3"/>
          </w:divBdr>
          <w:divsChild>
            <w:div w:id="651640253">
              <w:marLeft w:val="0"/>
              <w:marRight w:val="0"/>
              <w:marTop w:val="0"/>
              <w:marBottom w:val="0"/>
              <w:divBdr>
                <w:top w:val="none" w:sz="0" w:space="0" w:color="auto"/>
                <w:left w:val="none" w:sz="0" w:space="0" w:color="auto"/>
                <w:bottom w:val="none" w:sz="0" w:space="0" w:color="auto"/>
                <w:right w:val="none" w:sz="0" w:space="0" w:color="auto"/>
              </w:divBdr>
              <w:divsChild>
                <w:div w:id="1741101488">
                  <w:marLeft w:val="0"/>
                  <w:marRight w:val="0"/>
                  <w:marTop w:val="0"/>
                  <w:marBottom w:val="0"/>
                  <w:divBdr>
                    <w:top w:val="none" w:sz="0" w:space="0" w:color="auto"/>
                    <w:left w:val="none" w:sz="0" w:space="0" w:color="auto"/>
                    <w:bottom w:val="none" w:sz="0" w:space="0" w:color="auto"/>
                    <w:right w:val="none" w:sz="0" w:space="0" w:color="auto"/>
                  </w:divBdr>
                </w:div>
                <w:div w:id="197316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Cin18</b:Tag>
    <b:SourceType>JournalArticle</b:SourceType>
    <b:Guid>{53DC1A9E-AAB1-4CB8-8478-213C081B6407}</b:Guid>
    <b:Author>
      <b:Author>
        <b:NameList>
          <b:Person>
            <b:Last>White</b:Last>
            <b:First>Cindy</b:First>
          </b:Person>
        </b:NameList>
      </b:Author>
    </b:Author>
    <b:Title>How to Promote Gender Equality in the Workplace</b:Title>
    <b:JournalName>Chron</b:JournalName>
    <b:Year>2018</b:Year>
    <b:RefOrder>1</b:RefOrder>
  </b:Source>
  <b:Source>
    <b:Tag>UNI12</b:Tag>
    <b:SourceType>ArticleInAPeriodical</b:SourceType>
    <b:Guid>{79435EFE-2800-4A50-9197-95EB2FC43D44}</b:Guid>
    <b:Title>BUREAU OF LABOR STATISTICS</b:Title>
    <b:Year>2012</b:Year>
    <b:Author>
      <b:Author>
        <b:NameList>
          <b:Person>
            <b:Last>LABOR</b:Last>
            <b:First>UNITED</b:First>
            <b:Middle>STATES DEPARTMENT OF</b:Middle>
          </b:Person>
        </b:NameList>
      </b:Author>
    </b:Author>
    <b:PeriodicalTitle>Spotlight on Statistics </b:PeriodicalTitle>
    <b:Month>February</b:Month>
    <b:RefOrder>2</b:RefOrder>
  </b:Source>
  <b:Source>
    <b:Tag>Bal</b:Tag>
    <b:SourceType>Book</b:SourceType>
    <b:Guid>{42C32B77-2940-4572-AD10-CD0B33B1CA5C}</b:Guid>
    <b:Title>Baldwin, R. E. (Ed.). (2009). The great trade collapse: Causes, consequences and prospects. Cepr.</b:Title>
    <b:RefOrder>3</b:RefOrder>
  </b:Source>
</b:Sources>
</file>

<file path=customXml/itemProps1.xml><?xml version="1.0" encoding="utf-8"?>
<ds:datastoreItem xmlns:ds="http://schemas.openxmlformats.org/officeDocument/2006/customXml" ds:itemID="{4C9FD69F-66C3-465F-B64F-3214F9784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2019-03-03T09:46:00Z</dcterms:created>
  <dcterms:modified xsi:type="dcterms:W3CDTF">2019-03-03T21:41:00Z</dcterms:modified>
</cp:coreProperties>
</file>